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3f5e91d7ef422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33312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OREHOVICA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2.000.843,43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835.266,40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649.862,00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866.162,94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30.896,54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73.321,61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622.914,99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122.578,70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549.593,38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122.286,37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67.999,98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67.999,98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221.182,89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30. lipnja 2026. prihodi poslovanja ostvareni su u iznosu od 835.266,40 eura. U odnosu na prethodnu godinu bilježi se smanjenje prihoda poslovanja, prvenstveno zbog toga što su u 2025. godini ostvareni značajni prihodi iz programa NPOO za izgradnju dječjeg vrtića koji je dovršen u istoj godini, dok u izvještajnom razdoblju 2026. takvih prihoda nema.</w:t>
      </w:r>
    </w:p>
    <w:p>
      <w:r>
        <w:t xml:space="preserve">Rashodi poslovanja u razdoblju od 1. siječnja do 30. lipnja 2026. ostvareni su u iznosu od 866.162,94 eura. Povećanje rashoda u odnosu na prethodno razdoblje prvenstveno se odnosi na rashode za zaposlene uslijed povećanja plaća te novih zapošljavanja. Također je evidentirano povećanje rashoda za naknade građanima i kućanstvima zbog većeg opsega isplata, uključujući uskrsnice, stipendije te potpore za ostvarivanje osnovne zdravstvene zaštite stanovnika.</w:t>
      </w:r>
    </w:p>
    <w:p>
      <w:r>
        <w:t xml:space="preserve">U navedenom razdoblju ostvaren je manjak prihoda poslovanja u iznosu od 30.896,54 eura.</w:t>
      </w:r>
    </w:p>
    <w:p>
      <w:r>
        <w:t xml:space="preserve">Prihodi od prodaje nefinancijske imovine ostvareni su u iznosu od 292,33 eura, dok su rashodi za nabavu nefinancijske imovine iznosili 122.578,70 eura, slijedom čega je ostvaren manjak prihoda od nefinancijske imovine u iznosu od 122.286,37 eura. Smanjenje prihoda u odnosu na prethodnu godinu posljedica je činjenice da su u 2025. godini bila prodana zemljišta u vlasništvu općine, dok u izvještajnom razdoblju takvih prihoda nema. Rashodi za nabavu nefinancijske imovine su smanjeni jer je izgradnja dječjeg vrtića završena u 2025. godini, što je u prethodnom razdoblju činilo najveći dio ovih rashoda.</w:t>
      </w:r>
    </w:p>
    <w:p>
      <w:r>
        <w:t xml:space="preserve">U izvještajnom razdoblju nisu ostvareni primici od financijske imovine i zaduživanja, dok su izdaci za financijsku imovinu i otplate zajmova ostvareni u iznosu od 67.999,98 eura, a odnose se na otplatu obveza po kreditima, čime je ostvaren manjak od financijske imovine i zaduživanja u istom iznosu.</w:t>
      </w:r>
    </w:p>
    <w:p>
      <w:r>
        <w:t xml:space="preserve">Na kraju izvještajnog razdoblja ostvaren je ukupan manjak prihoda i primitaka u iznosu od 221.182,89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304.818,75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326.705,50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107,2</w:t>
            </w:r>
          </w:p>
        </w:tc>
      </w:tr>
    </w:tbl>
    <w:p>
      <w:pPr>
        <w:spacing w:before="0" w:after="0"/>
      </w:pPr>
    </w:p>
    <w:p>
      <w:r>
        <w:t xml:space="preserve">Ukupni prihodi od poreza u izvještajnom razdoblju veći su za 7,2 % u odnosu na isto razdoblje prethodne godine. Navedeno povećanje posljedica je prvenstveno većih prihoda od poreza na dohodak od nesamostalnog rada, samostalnih djelatnosti, imovine i imovinskih prava te poreza na dohodak po godišnjoj prijavi. S druge strane, ostvareni su manji prihodi od poreza na dohodak od kapitala, međutim njihovo smanjenje nije bitno utjecalo na ukupni rast poreznih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1.651.103,43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425.221,22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25,8</w:t>
            </w:r>
          </w:p>
        </w:tc>
      </w:tr>
    </w:tbl>
    <w:p>
      <w:pPr>
        <w:spacing w:before="0" w:after="0"/>
      </w:pPr>
    </w:p>
    <w:p>
      <w:r>
        <w:t xml:space="preserve">Smanjenje prihoda poslovanja u odnosu na isto razdoblje prethodne godine najvećim je dijelom posljedica činjenice da su tijekom 2025. godine ostvareni značajni kapitalni prihodi iz Nacionalnog plana oporavka i otpornosti (NPOO) za financiranje izgradnje dječjeg vrtića. Budući da je projekt dovršen tijekom 2025. godine, u izvještajnom razdoblju 2026. godine nisu ostvareni prihodi po navedenoj osnovi, što je utjecalo na smanjenje ukupnih prihoda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14.360,45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54.212,18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377,5</w:t>
            </w:r>
          </w:p>
        </w:tc>
      </w:tr>
    </w:tbl>
    <w:p>
      <w:pPr>
        <w:spacing w:before="0" w:after="0"/>
      </w:pPr>
    </w:p>
    <w:p>
      <w:r>
        <w:t xml:space="preserve">Povećanje prihoda po posebnim propisima i naknadama posljedica je većeg broja izdanih rješenja za izgradnju spomenika te ranijeg izdavanja uplatnica za godišnju grobnu naknadu, što je rezultiralo ranijom naplatom i većim ostvarenjem prihoda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102.580,70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128.966,01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r>
        <w:t xml:space="preserve">Povećanje rashoda za zaposlene evidentirano je uslijed novih zapošljavanja i povećanja plaća u osnosu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324.076,87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213.126,55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65,8</w:t>
            </w:r>
          </w:p>
        </w:tc>
      </w:tr>
    </w:tbl>
    <w:p>
      <w:pPr>
        <w:spacing w:before="0" w:after="0"/>
      </w:pPr>
    </w:p>
    <w:p>
      <w:r>
        <w:t xml:space="preserve">Materijalni rashodi ostvareni su u manjem iznosu u odnosu na isto izvještajno razdoblje prethodne godine, prvenstveno zbog manjeg opsega radova na tekućem i investicijskom održavanju komunalne infrastrukture i općinske imovine. U izvještajnom razdoblju rashodi za usluge odnosili su se uglavnom na redovno održavanje komunalne infrastrukture, izradu strateških dokumenata, održavanje sustava vatrodojave. Povećani su i rashodi za zdravstvene i veterinarske usluge, ponajprije zbog većih troškova zbrinjavanja napuštenih pasa. Povećanje rashoda za naknade za rad predstavničkih i izvršnih tijela posljedica je troškova provedenih izbora za članove vijeća mjesnih odbora.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5.468,94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107,3</w:t>
            </w:r>
          </w:p>
        </w:tc>
      </w:tr>
    </w:tbl>
    <w:p>
      <w:pPr>
        <w:spacing w:before="0" w:after="0"/>
      </w:pPr>
    </w:p>
    <w:p>
      <w:r>
        <w:t xml:space="preserve">Financijski rashodi ostvareni su u približno istom iznosu kao i u istom razdoblju prethodne godine. Najveći dio odnosi se na kamate po dugoročnom kreditu Općine te na bankarske usluge i usluge platnog prometa.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(šifre 351+352+353)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77.573,97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16.526,36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21,3</w:t>
            </w:r>
          </w:p>
        </w:tc>
      </w:tr>
    </w:tbl>
    <w:p>
      <w:pPr>
        <w:spacing w:before="0" w:after="0"/>
      </w:pPr>
    </w:p>
    <w:p>
      <w:r>
        <w:t xml:space="preserve">Smanjenje rashoda za subvencije u odnosu na isto izvještajno razdoblje prethodne godine rezultat je smanjenog opsega sufinanciranja smještaja djece u privatnim dječjim vrtićima, s obzirom na to da je dio djece upisan u općinski dječji vrtić nakon njegova početka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21.213,62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275.720,26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1299,7</w:t>
            </w:r>
          </w:p>
        </w:tc>
      </w:tr>
    </w:tbl>
    <w:p>
      <w:pPr>
        <w:spacing w:before="0" w:after="0"/>
      </w:pPr>
    </w:p>
    <w:p>
      <w:r>
        <w:t xml:space="preserve">Značajno povećanje rashoda za pomoći posljedica je prijenosa sredstava proračunskom korisniku – Dječjem vrtiću Reheki za financiranje redovne djelatnosti. U istom izvještajnom razdoblju prethodne godine takvi prijenosi nisu bili ostvareni jer je vrtić počeo s poslovanjem 01.09.2025.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21.523,64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77.653,63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360,8</w:t>
            </w:r>
          </w:p>
        </w:tc>
      </w:tr>
    </w:tbl>
    <w:p>
      <w:pPr>
        <w:spacing w:before="0" w:after="0"/>
      </w:pPr>
    </w:p>
    <w:p>
      <w:r>
        <w:t xml:space="preserve">Povećanje rashoda za naknade građanima i kućanstvima posljedica je proširenja prava na uskrsnu novčanu naknadu za umirovljenike, povećanja iznosa studentskih stipendija te uvođenja novih mjera usmjerenih na zadržavanje zdravstvene zaštite na području Općine, sufinanciranje školskih aktivnosti i osiguravanje pomagača djetetu s teškoćama u razvoju.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97.798,57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148.701,19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152,0</w:t>
            </w:r>
          </w:p>
        </w:tc>
      </w:tr>
    </w:tbl>
    <w:p>
      <w:pPr>
        <w:spacing w:before="0" w:after="0"/>
      </w:pPr>
    </w:p>
    <w:p>
      <w:r>
        <w:t xml:space="preserve">Rashodi za donacije ostvareni su u većem iznosu u odnosu na isto izvještajno razdoblje prethodne godine. Povećanje je prvenstveno posljedica povećanja sredstava dodijeljenih organizacijama civilnog društva temeljem provedenih javnih natječaja i odluka o financiranju programa i projekata od interesa za Općinu.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120.625,95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40.126,60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33,3</w:t>
            </w:r>
          </w:p>
        </w:tc>
      </w:tr>
    </w:tbl>
    <w:p>
      <w:pPr>
        <w:spacing w:before="0" w:after="0"/>
      </w:pPr>
    </w:p>
    <w:p>
      <w:r>
        <w:t xml:space="preserve">Obračunati, a nenaplaćeni prihodi poslovanja manji su u odnosu na isto razdoblje prethodne godine zbog ranijeg izdavanja uplatnica za komunalnu naknadu, uslijed čega je veći broj obveznika podmirio svoje obveze prije kraja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73.321,61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0,4</w:t>
            </w:r>
          </w:p>
        </w:tc>
      </w:tr>
    </w:tbl>
    <w:p>
      <w:pPr>
        <w:spacing w:before="0" w:after="0"/>
      </w:pPr>
    </w:p>
    <w:p>
      <w:r>
        <w:t xml:space="preserve">Smanjenje prihoda od prodaje nefinancijske imovine posljedica je činjenice da su u istom izvještajnom razdoblju prethodne godine ostvareni prihodi od prodaje građevinskog zemljišta, dok u izvještajnom razdoblju 2026. godine takvih prihoda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622.914,99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122.578,70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19,7</w:t>
            </w:r>
          </w:p>
        </w:tc>
      </w:tr>
    </w:tbl>
    <w:p>
      <w:pPr>
        <w:spacing w:before="0" w:after="0"/>
      </w:pPr>
    </w:p>
    <w:p>
      <w:r>
        <w:t xml:space="preserve">Rashodi za nabavu nefinancijske imovine ostvareni su u znatno manjem iznosu u odnosu na isto izvještajno razdoblje prethodne godine. Smanjenje je najvećim dijelom posljedica završetka projekta izgradnje i opremanja Dječjeg vrtića u svibnju 2025. godine, zbog čega u izvještajnom razdoblju 2026. nisu ostvareni kapitalni rashodi u opsegu kao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67.999,98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ostvareni su izdaci za otplatu glavnice dugoročnog kredita. Otplata kredita započela je 1. listopada 2025. godine te se izvršava u skladu s ugovorenim otplatnim planom.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kraju izvještajnog razdoblja iznose ukupno 718.055,72 eura. Navedene obveze su nedospjele.</w:t>
      </w:r>
    </w:p>
    <w:p>
      <w:r>
        <w:t xml:space="preserve">Nedospjele obveze najvećim dijelom odnose se na obveze za financijsku imovinu, odnosno kredite i zajmove u iznosu od 635.438,33 eura, obveze za nabavu nefinancijske imovine u iznosu od 514,16 eura, obveze za rashode poslovanja u iznosu od 59.876,11 eura te obveze za predujmove, depozite i jamčevne pologe te tuđe prihode u iznosu od 27.227,12 eura. Obveze za rashode poslovanja uključuju redovne obveze za zaposlene, materijalne rashode i obveze prema dobavljačima koje dospijevaju u narednom razdoblju.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03382298434667" /></Relationships>
</file>