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73715" w14:textId="77777777" w:rsidR="00AD3F5C" w:rsidRPr="0098181D" w:rsidRDefault="00AD3F5C" w:rsidP="00AD3F5C">
      <w:pPr>
        <w:spacing w:after="0" w:line="240" w:lineRule="auto"/>
        <w:ind w:left="7080"/>
        <w:jc w:val="center"/>
        <w:rPr>
          <w:rFonts w:ascii="Times" w:eastAsia="Calibri" w:hAnsi="Times" w:cstheme="minorHAnsi"/>
          <w:b/>
          <w:bCs/>
          <w:sz w:val="24"/>
          <w:szCs w:val="24"/>
        </w:rPr>
      </w:pPr>
      <w:r w:rsidRPr="0098181D">
        <w:rPr>
          <w:rFonts w:ascii="Times" w:hAnsi="Times" w:cstheme="minorHAnsi"/>
          <w:b/>
          <w:bCs/>
          <w:sz w:val="24"/>
          <w:szCs w:val="24"/>
        </w:rPr>
        <w:t>PRIJEDLOG!!!</w:t>
      </w:r>
    </w:p>
    <w:p w14:paraId="4058F260" w14:textId="77777777" w:rsidR="00AD3F5C" w:rsidRDefault="00AD3F5C" w:rsidP="00AD3F5C">
      <w:pPr>
        <w:spacing w:after="0" w:line="240" w:lineRule="auto"/>
        <w:ind w:firstLine="708"/>
        <w:jc w:val="both"/>
        <w:rPr>
          <w:rFonts w:ascii="Times" w:eastAsia="Calibri" w:hAnsi="Times" w:cstheme="minorHAnsi"/>
          <w:sz w:val="24"/>
          <w:szCs w:val="24"/>
        </w:rPr>
      </w:pPr>
      <w:r w:rsidRPr="006D2D32">
        <w:rPr>
          <w:rFonts w:ascii="Times" w:eastAsia="Calibri" w:hAnsi="Times" w:cstheme="minorHAnsi"/>
          <w:sz w:val="24"/>
          <w:szCs w:val="24"/>
        </w:rPr>
        <w:t>Na temelju odredbe članka 17. stavka 1. Zakona o sustavu civilne zaštite  (Narodne novine, br. 82/15, 118/18, 31/20, 20/21 i 114/22) i članka 16. Statuta Općine Orehovica (Službeni glasnik Međimurske županije, br. 7/21 i 4/22),</w:t>
      </w:r>
      <w:r w:rsidRPr="005C053F">
        <w:rPr>
          <w:rFonts w:ascii="Times" w:eastAsia="Calibri" w:hAnsi="Times" w:cstheme="minorHAnsi"/>
          <w:sz w:val="24"/>
          <w:szCs w:val="24"/>
        </w:rPr>
        <w:t xml:space="preserve"> Općinsko vijeće Općine Orehovica na </w:t>
      </w:r>
      <w:r>
        <w:rPr>
          <w:rFonts w:ascii="Times" w:eastAsia="Calibri" w:hAnsi="Times" w:cstheme="minorHAnsi"/>
          <w:sz w:val="24"/>
          <w:szCs w:val="24"/>
        </w:rPr>
        <w:t>24</w:t>
      </w:r>
      <w:r w:rsidRPr="005C053F">
        <w:rPr>
          <w:rFonts w:ascii="Times" w:eastAsia="Calibri" w:hAnsi="Times" w:cstheme="minorHAnsi"/>
          <w:sz w:val="24"/>
          <w:szCs w:val="24"/>
        </w:rPr>
        <w:t xml:space="preserve">. sjednici održanoj </w:t>
      </w:r>
      <w:r>
        <w:rPr>
          <w:rFonts w:ascii="Times" w:eastAsia="Calibri" w:hAnsi="Times" w:cstheme="minorHAnsi"/>
          <w:sz w:val="24"/>
          <w:szCs w:val="24"/>
        </w:rPr>
        <w:t>29.11.2024</w:t>
      </w:r>
      <w:r w:rsidRPr="005C053F">
        <w:rPr>
          <w:rFonts w:ascii="Times" w:eastAsia="Calibri" w:hAnsi="Times" w:cstheme="minorHAnsi"/>
          <w:sz w:val="24"/>
          <w:szCs w:val="24"/>
        </w:rPr>
        <w:t>. godine, donosi</w:t>
      </w:r>
    </w:p>
    <w:p w14:paraId="2F572D3C" w14:textId="77777777" w:rsidR="00AD3F5C" w:rsidRPr="005C053F" w:rsidRDefault="00AD3F5C" w:rsidP="00AD3F5C">
      <w:pPr>
        <w:spacing w:after="0" w:line="240" w:lineRule="auto"/>
        <w:ind w:firstLine="708"/>
        <w:jc w:val="both"/>
        <w:rPr>
          <w:rFonts w:ascii="Times" w:eastAsia="Calibri" w:hAnsi="Times" w:cstheme="minorHAnsi"/>
          <w:sz w:val="24"/>
          <w:szCs w:val="24"/>
        </w:rPr>
      </w:pPr>
    </w:p>
    <w:p w14:paraId="3E6F20E7" w14:textId="77777777" w:rsidR="00AD3F5C" w:rsidRPr="005C053F" w:rsidRDefault="00AD3F5C" w:rsidP="00AD3F5C">
      <w:pPr>
        <w:spacing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  <w:r w:rsidRPr="005C053F">
        <w:rPr>
          <w:rFonts w:ascii="Times" w:eastAsia="Calibri" w:hAnsi="Times" w:cstheme="minorHAnsi"/>
          <w:b/>
          <w:sz w:val="24"/>
          <w:szCs w:val="24"/>
        </w:rPr>
        <w:t>O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  <w:r w:rsidRPr="005C053F">
        <w:rPr>
          <w:rFonts w:ascii="Times" w:eastAsia="Calibri" w:hAnsi="Times" w:cstheme="minorHAnsi"/>
          <w:b/>
          <w:sz w:val="24"/>
          <w:szCs w:val="24"/>
        </w:rPr>
        <w:t>D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  <w:r w:rsidRPr="005C053F">
        <w:rPr>
          <w:rFonts w:ascii="Times" w:eastAsia="Calibri" w:hAnsi="Times" w:cstheme="minorHAnsi"/>
          <w:b/>
          <w:sz w:val="24"/>
          <w:szCs w:val="24"/>
        </w:rPr>
        <w:t>L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  <w:r w:rsidRPr="005C053F">
        <w:rPr>
          <w:rFonts w:ascii="Times" w:eastAsia="Calibri" w:hAnsi="Times" w:cstheme="minorHAnsi"/>
          <w:b/>
          <w:sz w:val="24"/>
          <w:szCs w:val="24"/>
        </w:rPr>
        <w:t>U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  <w:r w:rsidRPr="005C053F">
        <w:rPr>
          <w:rFonts w:ascii="Times" w:eastAsia="Calibri" w:hAnsi="Times" w:cstheme="minorHAnsi"/>
          <w:b/>
          <w:sz w:val="24"/>
          <w:szCs w:val="24"/>
        </w:rPr>
        <w:t>K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  <w:r w:rsidRPr="005C053F">
        <w:rPr>
          <w:rFonts w:ascii="Times" w:eastAsia="Calibri" w:hAnsi="Times" w:cstheme="minorHAnsi"/>
          <w:b/>
          <w:sz w:val="24"/>
          <w:szCs w:val="24"/>
        </w:rPr>
        <w:t>U</w:t>
      </w:r>
      <w:r>
        <w:rPr>
          <w:rFonts w:ascii="Times" w:eastAsia="Calibri" w:hAnsi="Times" w:cstheme="minorHAnsi"/>
          <w:b/>
          <w:sz w:val="24"/>
          <w:szCs w:val="24"/>
        </w:rPr>
        <w:t xml:space="preserve"> </w:t>
      </w:r>
    </w:p>
    <w:p w14:paraId="484E0A0C" w14:textId="77777777" w:rsidR="00AD3F5C" w:rsidRDefault="00AD3F5C" w:rsidP="00AD3F5C">
      <w:pPr>
        <w:spacing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  <w:r w:rsidRPr="005C053F">
        <w:rPr>
          <w:rFonts w:ascii="Times" w:eastAsia="Calibri" w:hAnsi="Times" w:cstheme="minorHAnsi"/>
          <w:b/>
          <w:sz w:val="24"/>
          <w:szCs w:val="24"/>
        </w:rPr>
        <w:t>o donošenju Procjene rizika od velikih nesreća za Općinu Orehovica</w:t>
      </w:r>
    </w:p>
    <w:p w14:paraId="74E436D0" w14:textId="77777777" w:rsidR="00AD3F5C" w:rsidRDefault="00AD3F5C" w:rsidP="00AD3F5C">
      <w:pPr>
        <w:spacing w:before="24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  <w:r w:rsidRPr="005C053F">
        <w:rPr>
          <w:rFonts w:ascii="Times" w:eastAsia="Calibri" w:hAnsi="Times" w:cstheme="minorHAnsi"/>
          <w:b/>
          <w:sz w:val="24"/>
          <w:szCs w:val="24"/>
        </w:rPr>
        <w:t>Članak 1.</w:t>
      </w:r>
    </w:p>
    <w:p w14:paraId="7217BC33" w14:textId="77777777" w:rsidR="00AD3F5C" w:rsidRPr="005C053F" w:rsidRDefault="00AD3F5C" w:rsidP="00AD3F5C">
      <w:pPr>
        <w:spacing w:before="24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</w:p>
    <w:p w14:paraId="139BED70" w14:textId="77777777" w:rsidR="00AD3F5C" w:rsidRPr="0097071A" w:rsidRDefault="00AD3F5C" w:rsidP="00AD3F5C">
      <w:pPr>
        <w:spacing w:after="0" w:line="240" w:lineRule="auto"/>
        <w:ind w:firstLine="708"/>
        <w:jc w:val="both"/>
        <w:rPr>
          <w:rFonts w:ascii="Times" w:eastAsia="Calibri" w:hAnsi="Times" w:cstheme="minorHAnsi"/>
          <w:sz w:val="24"/>
          <w:szCs w:val="24"/>
        </w:rPr>
      </w:pPr>
      <w:r w:rsidRPr="005C053F">
        <w:rPr>
          <w:rFonts w:ascii="Times" w:eastAsia="Calibri" w:hAnsi="Times" w:cstheme="minorHAnsi"/>
          <w:sz w:val="24"/>
          <w:szCs w:val="24"/>
        </w:rPr>
        <w:t>Donosi se Procjena rizika od velikih nesreća za Općinu Orehovica (u daljnjem tekstu: Procjena rizika).</w:t>
      </w:r>
    </w:p>
    <w:p w14:paraId="5FF08D5E" w14:textId="77777777" w:rsidR="00AD3F5C" w:rsidRDefault="00AD3F5C" w:rsidP="00AD3F5C">
      <w:pPr>
        <w:spacing w:before="12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  <w:r w:rsidRPr="005C053F">
        <w:rPr>
          <w:rFonts w:ascii="Times" w:eastAsia="Calibri" w:hAnsi="Times" w:cstheme="minorHAnsi"/>
          <w:b/>
          <w:sz w:val="24"/>
          <w:szCs w:val="24"/>
        </w:rPr>
        <w:t>Članak 2.</w:t>
      </w:r>
    </w:p>
    <w:p w14:paraId="2A6C4B62" w14:textId="77777777" w:rsidR="00AD3F5C" w:rsidRPr="005C053F" w:rsidRDefault="00AD3F5C" w:rsidP="00AD3F5C">
      <w:pPr>
        <w:spacing w:before="12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</w:p>
    <w:p w14:paraId="1794A839" w14:textId="77777777" w:rsidR="00AD3F5C" w:rsidRPr="0097071A" w:rsidRDefault="00AD3F5C" w:rsidP="00AD3F5C">
      <w:pPr>
        <w:spacing w:after="0" w:line="240" w:lineRule="auto"/>
        <w:ind w:firstLine="708"/>
        <w:jc w:val="both"/>
        <w:rPr>
          <w:rFonts w:ascii="Times" w:eastAsia="Calibri" w:hAnsi="Times" w:cstheme="minorHAnsi"/>
          <w:sz w:val="24"/>
          <w:szCs w:val="24"/>
        </w:rPr>
      </w:pPr>
      <w:r w:rsidRPr="005C053F">
        <w:rPr>
          <w:rFonts w:ascii="Times" w:eastAsia="Calibri" w:hAnsi="Times" w:cstheme="minorHAnsi"/>
          <w:sz w:val="24"/>
          <w:szCs w:val="24"/>
        </w:rPr>
        <w:t>Procjena rizika čini sastavni dio ove Odluke, ali nije predmet objave.</w:t>
      </w:r>
    </w:p>
    <w:p w14:paraId="3D066055" w14:textId="77777777" w:rsidR="00AD3F5C" w:rsidRDefault="00AD3F5C" w:rsidP="00AD3F5C">
      <w:pPr>
        <w:spacing w:before="12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</w:p>
    <w:p w14:paraId="38AA7D9D" w14:textId="77777777" w:rsidR="00AD3F5C" w:rsidRDefault="00AD3F5C" w:rsidP="00AD3F5C">
      <w:pPr>
        <w:spacing w:before="12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  <w:r w:rsidRPr="005C053F">
        <w:rPr>
          <w:rFonts w:ascii="Times" w:eastAsia="Calibri" w:hAnsi="Times" w:cstheme="minorHAnsi"/>
          <w:b/>
          <w:sz w:val="24"/>
          <w:szCs w:val="24"/>
        </w:rPr>
        <w:t>Članak 3.</w:t>
      </w:r>
    </w:p>
    <w:p w14:paraId="7FA1B69D" w14:textId="77777777" w:rsidR="00AD3F5C" w:rsidRPr="005C053F" w:rsidRDefault="00AD3F5C" w:rsidP="00AD3F5C">
      <w:pPr>
        <w:spacing w:before="120" w:after="0" w:line="240" w:lineRule="auto"/>
        <w:jc w:val="center"/>
        <w:rPr>
          <w:rFonts w:ascii="Times" w:eastAsia="Calibri" w:hAnsi="Times" w:cstheme="minorHAnsi"/>
          <w:b/>
          <w:sz w:val="24"/>
          <w:szCs w:val="24"/>
        </w:rPr>
      </w:pPr>
    </w:p>
    <w:p w14:paraId="79E7A948" w14:textId="77777777" w:rsidR="00AD3F5C" w:rsidRPr="005C053F" w:rsidRDefault="00AD3F5C" w:rsidP="00AD3F5C">
      <w:pPr>
        <w:spacing w:after="0" w:line="240" w:lineRule="auto"/>
        <w:ind w:firstLine="708"/>
        <w:jc w:val="both"/>
        <w:rPr>
          <w:rFonts w:ascii="Times" w:eastAsia="Calibri" w:hAnsi="Times" w:cstheme="minorHAnsi"/>
          <w:sz w:val="24"/>
          <w:szCs w:val="24"/>
        </w:rPr>
      </w:pPr>
      <w:r w:rsidRPr="005C053F">
        <w:rPr>
          <w:rFonts w:ascii="Times" w:eastAsia="Calibri" w:hAnsi="Times" w:cstheme="minorHAnsi"/>
          <w:sz w:val="24"/>
          <w:szCs w:val="24"/>
        </w:rPr>
        <w:t xml:space="preserve">Ova Odluka stupa na snagu </w:t>
      </w:r>
      <w:r>
        <w:rPr>
          <w:rFonts w:ascii="Times" w:eastAsia="Calibri" w:hAnsi="Times" w:cstheme="minorHAnsi"/>
          <w:sz w:val="24"/>
          <w:szCs w:val="24"/>
        </w:rPr>
        <w:t>danom donošenja, a objavit će se</w:t>
      </w:r>
      <w:r w:rsidRPr="005C053F">
        <w:rPr>
          <w:rFonts w:ascii="Times" w:eastAsia="Calibri" w:hAnsi="Times" w:cstheme="minorHAnsi"/>
          <w:sz w:val="24"/>
          <w:szCs w:val="24"/>
        </w:rPr>
        <w:t xml:space="preserve"> u „Službenom glasniku Međimurske županije“.</w:t>
      </w:r>
    </w:p>
    <w:p w14:paraId="47561FEC" w14:textId="77777777" w:rsidR="00AD3F5C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</w:p>
    <w:p w14:paraId="4E1388CF" w14:textId="77777777" w:rsidR="00AD3F5C" w:rsidRPr="005C053F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</w:p>
    <w:p w14:paraId="5E745280" w14:textId="77777777" w:rsidR="00AD3F5C" w:rsidRDefault="00AD3F5C" w:rsidP="00AD3F5C">
      <w:pPr>
        <w:spacing w:after="0" w:line="240" w:lineRule="auto"/>
        <w:jc w:val="center"/>
        <w:rPr>
          <w:rFonts w:ascii="Times" w:eastAsia="Calibri" w:hAnsi="Times" w:cstheme="minorHAnsi"/>
          <w:b/>
          <w:bCs/>
          <w:sz w:val="24"/>
          <w:szCs w:val="24"/>
        </w:rPr>
      </w:pPr>
      <w:r>
        <w:rPr>
          <w:rFonts w:ascii="Times" w:eastAsia="Calibri" w:hAnsi="Times" w:cstheme="minorHAnsi"/>
          <w:b/>
          <w:bCs/>
          <w:sz w:val="24"/>
          <w:szCs w:val="24"/>
        </w:rPr>
        <w:t>OPĆINSKO VIJEĆE OPĆINE OREHOVICA</w:t>
      </w:r>
    </w:p>
    <w:p w14:paraId="2F8DE885" w14:textId="77777777" w:rsidR="00AD3F5C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</w:p>
    <w:p w14:paraId="721DFEFE" w14:textId="77777777" w:rsidR="00AD3F5C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</w:p>
    <w:p w14:paraId="03CC5DD3" w14:textId="77777777" w:rsidR="00AD3F5C" w:rsidRPr="00F82E61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  <w:r w:rsidRPr="00F82E61">
        <w:rPr>
          <w:rFonts w:ascii="Times" w:eastAsia="Calibri" w:hAnsi="Times" w:cstheme="minorHAnsi"/>
          <w:sz w:val="24"/>
          <w:szCs w:val="24"/>
        </w:rPr>
        <w:t>KLASA:</w:t>
      </w:r>
    </w:p>
    <w:p w14:paraId="52380B64" w14:textId="77777777" w:rsidR="00AD3F5C" w:rsidRPr="00F82E61" w:rsidRDefault="00AD3F5C" w:rsidP="00AD3F5C">
      <w:pPr>
        <w:spacing w:after="0" w:line="240" w:lineRule="auto"/>
        <w:jc w:val="both"/>
        <w:rPr>
          <w:rFonts w:ascii="Times" w:eastAsia="Calibri" w:hAnsi="Times" w:cstheme="minorHAnsi"/>
          <w:sz w:val="24"/>
          <w:szCs w:val="24"/>
        </w:rPr>
      </w:pPr>
      <w:r w:rsidRPr="00F82E61">
        <w:rPr>
          <w:rFonts w:ascii="Times" w:eastAsia="Calibri" w:hAnsi="Times" w:cstheme="minorHAnsi"/>
          <w:sz w:val="24"/>
          <w:szCs w:val="24"/>
        </w:rPr>
        <w:t>URBROJ:</w:t>
      </w:r>
      <w:r w:rsidRPr="00F82E61">
        <w:rPr>
          <w:rFonts w:ascii="Times" w:eastAsia="Calibri" w:hAnsi="Times" w:cstheme="minorHAnsi"/>
          <w:sz w:val="24"/>
          <w:szCs w:val="24"/>
        </w:rPr>
        <w:br/>
        <w:t xml:space="preserve">Orehovica, </w:t>
      </w:r>
      <w:r>
        <w:rPr>
          <w:rFonts w:ascii="Times" w:eastAsia="Calibri" w:hAnsi="Times" w:cstheme="minorHAnsi"/>
          <w:sz w:val="24"/>
          <w:szCs w:val="24"/>
        </w:rPr>
        <w:t>29.11.2024</w:t>
      </w:r>
      <w:r w:rsidRPr="00F82E61">
        <w:rPr>
          <w:rFonts w:ascii="Times" w:eastAsia="Calibri" w:hAnsi="Times" w:cstheme="minorHAnsi"/>
          <w:sz w:val="24"/>
          <w:szCs w:val="24"/>
        </w:rPr>
        <w:t xml:space="preserve">. godine                                      </w:t>
      </w:r>
    </w:p>
    <w:p w14:paraId="4B19EDD1" w14:textId="77777777" w:rsidR="00AD3F5C" w:rsidRDefault="00AD3F5C" w:rsidP="00AD3F5C">
      <w:pPr>
        <w:spacing w:after="0" w:line="240" w:lineRule="auto"/>
        <w:jc w:val="right"/>
        <w:rPr>
          <w:rFonts w:ascii="Times" w:eastAsia="Calibri" w:hAnsi="Times" w:cstheme="minorHAnsi"/>
          <w:b/>
          <w:bCs/>
          <w:sz w:val="24"/>
          <w:szCs w:val="24"/>
        </w:rPr>
      </w:pPr>
    </w:p>
    <w:p w14:paraId="3CC559BF" w14:textId="77777777" w:rsidR="00AD3F5C" w:rsidRPr="005C053F" w:rsidRDefault="00AD3F5C" w:rsidP="00AD3F5C">
      <w:pPr>
        <w:spacing w:after="0" w:line="240" w:lineRule="auto"/>
        <w:jc w:val="right"/>
        <w:rPr>
          <w:rFonts w:ascii="Times" w:eastAsia="Calibri" w:hAnsi="Times" w:cstheme="minorHAnsi"/>
          <w:b/>
          <w:bCs/>
          <w:sz w:val="24"/>
          <w:szCs w:val="24"/>
        </w:rPr>
      </w:pPr>
      <w:r w:rsidRPr="005C053F">
        <w:rPr>
          <w:rFonts w:ascii="Times" w:eastAsia="Calibri" w:hAnsi="Times" w:cstheme="minorHAnsi"/>
          <w:b/>
          <w:bCs/>
          <w:sz w:val="24"/>
          <w:szCs w:val="24"/>
        </w:rPr>
        <w:t>Predsjednik Općinskog vijeća Općine Orehovica</w:t>
      </w:r>
    </w:p>
    <w:p w14:paraId="7A10C0A9" w14:textId="77777777" w:rsidR="00AD3F5C" w:rsidRDefault="00AD3F5C" w:rsidP="00AD3F5C">
      <w:pPr>
        <w:spacing w:after="0" w:line="240" w:lineRule="auto"/>
        <w:ind w:left="3540" w:firstLine="708"/>
        <w:jc w:val="center"/>
        <w:rPr>
          <w:rFonts w:ascii="Times" w:eastAsia="Calibri" w:hAnsi="Times" w:cstheme="minorHAnsi"/>
          <w:sz w:val="24"/>
          <w:szCs w:val="24"/>
        </w:rPr>
      </w:pPr>
      <w:r w:rsidRPr="005C053F">
        <w:rPr>
          <w:rFonts w:ascii="Times" w:eastAsia="Calibri" w:hAnsi="Times" w:cstheme="minorHAnsi"/>
          <w:sz w:val="24"/>
          <w:szCs w:val="24"/>
        </w:rPr>
        <w:t xml:space="preserve"> </w:t>
      </w:r>
      <w:r>
        <w:rPr>
          <w:rFonts w:ascii="Times" w:eastAsia="Calibri" w:hAnsi="Times" w:cstheme="minorHAnsi"/>
          <w:sz w:val="24"/>
          <w:szCs w:val="24"/>
        </w:rPr>
        <w:t>Vedran Kovač</w:t>
      </w:r>
    </w:p>
    <w:p w14:paraId="6FBC1026" w14:textId="77777777" w:rsidR="00AD3F5C" w:rsidRDefault="00AD3F5C" w:rsidP="00AD3F5C">
      <w:pPr>
        <w:spacing w:after="0" w:line="240" w:lineRule="auto"/>
        <w:rPr>
          <w:rFonts w:ascii="Times" w:eastAsia="Calibri" w:hAnsi="Times" w:cstheme="minorHAnsi"/>
          <w:sz w:val="24"/>
          <w:szCs w:val="24"/>
        </w:rPr>
      </w:pPr>
    </w:p>
    <w:p w14:paraId="69D5F2D8" w14:textId="77777777" w:rsidR="00031779" w:rsidRDefault="00031779"/>
    <w:p w14:paraId="1396DA70" w14:textId="1D46C70B" w:rsidR="00AD3F5C" w:rsidRPr="00344467" w:rsidRDefault="00AD3F5C" w:rsidP="00AD3F5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344467">
        <w:rPr>
          <w:rFonts w:ascii="Times New Roman" w:hAnsi="Times New Roman" w:cs="Times New Roman"/>
          <w:b/>
          <w:bCs/>
          <w:sz w:val="24"/>
          <w:szCs w:val="24"/>
        </w:rPr>
        <w:t>OBRAZLOŽENJE:</w:t>
      </w:r>
    </w:p>
    <w:p w14:paraId="4EDCCEE6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>Člankom 17. stavkom 1. Zakona o sustavu civilne zaštite („Narodne novine, broj 85/18, 118/18, 31/20, 20/21), propisano je da predstavničko tijelo jedinice lokalne i područne (regionalne) samouprave na prijedlog izvršnog tijela donosi procjenu rizika od velikih nesreća.</w:t>
      </w:r>
    </w:p>
    <w:p w14:paraId="07FA3D80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>Sukladno članku 8. stavku 2. Pravilnika o smjernicama za izradu procjena rizika od katastrofa i velikih nesreća za područje Republike Hrvatske i jedinica lokalne i područne (regionalne) samouprave („Narodne novine“, broj 65/16), procjene rizika od velikih nesreća za područja jedinica lokalne samouprave izrađuju se najmanje jednom u 3 godine.</w:t>
      </w:r>
    </w:p>
    <w:p w14:paraId="478FA18D" w14:textId="03E04903" w:rsidR="00AD3F5C" w:rsidRDefault="00AD3F5C" w:rsidP="00AD3F5C">
      <w:pPr>
        <w:spacing w:after="0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>Postupak izrade Procjene rizika za Općinu Orehovica propisan je Smjernicama za izradu procjene rizika od velikih nesreća za područje Međimurske županije (prosinac, 2016. godine</w:t>
      </w:r>
      <w:r>
        <w:rPr>
          <w:rFonts w:ascii="Times" w:hAnsi="Times"/>
          <w:sz w:val="24"/>
          <w:szCs w:val="24"/>
        </w:rPr>
        <w:t>).</w:t>
      </w:r>
    </w:p>
    <w:p w14:paraId="26D2A8C2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>Postupak izrade Procjene rizika obuhvaća primjenu metodologije za izradu Procjene rizika, korištenje uputa za izradu svakog pojedinog scenarija, izradu matrica i karata rizika i prijetnji.</w:t>
      </w:r>
    </w:p>
    <w:p w14:paraId="7AA0DD62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lastRenderedPageBreak/>
        <w:t xml:space="preserve">Općinska načelnica Općine Orehovica je dana </w:t>
      </w:r>
      <w:r>
        <w:rPr>
          <w:rFonts w:ascii="Times" w:hAnsi="Times"/>
          <w:sz w:val="24"/>
          <w:szCs w:val="24"/>
        </w:rPr>
        <w:t>26</w:t>
      </w:r>
      <w:r w:rsidRPr="005C053F">
        <w:rPr>
          <w:rFonts w:ascii="Times" w:hAnsi="Times"/>
          <w:sz w:val="24"/>
          <w:szCs w:val="24"/>
        </w:rPr>
        <w:t>. lipnja 202</w:t>
      </w:r>
      <w:r>
        <w:rPr>
          <w:rFonts w:ascii="Times" w:hAnsi="Times"/>
          <w:sz w:val="24"/>
          <w:szCs w:val="24"/>
        </w:rPr>
        <w:t>4</w:t>
      </w:r>
      <w:r w:rsidRPr="005C053F">
        <w:rPr>
          <w:rFonts w:ascii="Times" w:hAnsi="Times"/>
          <w:sz w:val="24"/>
          <w:szCs w:val="24"/>
        </w:rPr>
        <w:t>. godine donijela Odluku o postupku izrade Procjene rizika od velikih nesreća za Općinu Orehovica i osnivanju Radne skupine</w:t>
      </w:r>
      <w:r>
        <w:rPr>
          <w:rFonts w:ascii="Times" w:hAnsi="Times"/>
          <w:sz w:val="24"/>
          <w:szCs w:val="24"/>
        </w:rPr>
        <w:t xml:space="preserve"> </w:t>
      </w:r>
      <w:r w:rsidRPr="005C053F">
        <w:rPr>
          <w:rFonts w:ascii="Times" w:hAnsi="Times"/>
          <w:sz w:val="24"/>
          <w:szCs w:val="24"/>
        </w:rPr>
        <w:t xml:space="preserve">(KLASA: </w:t>
      </w:r>
      <w:r>
        <w:rPr>
          <w:rFonts w:ascii="Times" w:hAnsi="Times"/>
          <w:sz w:val="24"/>
          <w:szCs w:val="24"/>
        </w:rPr>
        <w:t>990-01/24-01/21</w:t>
      </w:r>
      <w:r w:rsidRPr="005C053F">
        <w:rPr>
          <w:rFonts w:ascii="Times" w:hAnsi="Times"/>
          <w:sz w:val="24"/>
          <w:szCs w:val="24"/>
        </w:rPr>
        <w:t>, URBROJ: 2109</w:t>
      </w:r>
      <w:r>
        <w:rPr>
          <w:rFonts w:ascii="Times" w:hAnsi="Times"/>
          <w:sz w:val="24"/>
          <w:szCs w:val="24"/>
        </w:rPr>
        <w:t>-</w:t>
      </w:r>
      <w:r w:rsidRPr="005C053F">
        <w:rPr>
          <w:rFonts w:ascii="Times" w:hAnsi="Times"/>
          <w:sz w:val="24"/>
          <w:szCs w:val="24"/>
        </w:rPr>
        <w:t>22-01-2</w:t>
      </w:r>
      <w:r>
        <w:rPr>
          <w:rFonts w:ascii="Times" w:hAnsi="Times"/>
          <w:sz w:val="24"/>
          <w:szCs w:val="24"/>
        </w:rPr>
        <w:t>4</w:t>
      </w:r>
      <w:r w:rsidRPr="005C053F">
        <w:rPr>
          <w:rFonts w:ascii="Times" w:hAnsi="Times"/>
          <w:sz w:val="24"/>
          <w:szCs w:val="24"/>
        </w:rPr>
        <w:t>-</w:t>
      </w:r>
      <w:r>
        <w:rPr>
          <w:rFonts w:ascii="Times" w:hAnsi="Times"/>
          <w:sz w:val="24"/>
          <w:szCs w:val="24"/>
        </w:rPr>
        <w:t>3</w:t>
      </w:r>
      <w:r w:rsidRPr="005C053F">
        <w:rPr>
          <w:rFonts w:ascii="Times" w:hAnsi="Times"/>
          <w:sz w:val="24"/>
          <w:szCs w:val="24"/>
        </w:rPr>
        <w:t>).</w:t>
      </w:r>
    </w:p>
    <w:p w14:paraId="085A00AD" w14:textId="77777777" w:rsidR="00AD3F5C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14:paraId="7FD89AED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 xml:space="preserve">U Procjeni rizika od velikih nesreća za Općinu Orehovica obrađeni su sljedeći rizici: potres, poplave izazvane pucanjem brana, epidemije i pandemije, ekstremne temperature, tuča, </w:t>
      </w:r>
      <w:r>
        <w:rPr>
          <w:rFonts w:ascii="Times" w:hAnsi="Times"/>
          <w:sz w:val="24"/>
          <w:szCs w:val="24"/>
        </w:rPr>
        <w:t xml:space="preserve">kiša, </w:t>
      </w:r>
      <w:r w:rsidRPr="005C053F">
        <w:rPr>
          <w:rFonts w:ascii="Times" w:hAnsi="Times"/>
          <w:sz w:val="24"/>
          <w:szCs w:val="24"/>
        </w:rPr>
        <w:t>mraz i suša.</w:t>
      </w:r>
    </w:p>
    <w:p w14:paraId="33BC6B23" w14:textId="77777777" w:rsidR="00AD3F5C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14:paraId="5E66ED10" w14:textId="77777777" w:rsidR="00AD3F5C" w:rsidRPr="005C053F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  <w:r w:rsidRPr="005C053F">
        <w:rPr>
          <w:rFonts w:ascii="Times" w:hAnsi="Times"/>
          <w:sz w:val="24"/>
          <w:szCs w:val="24"/>
        </w:rPr>
        <w:t>Također je, za potrebe izrade Procjene rizika, ugovorom, u svojstvu konzultanta, angažiran ovlaštenik za prvu grupu stručnih poslova u području planiranja civilne zaštite – Ustanova za obrazovanje odraslih za poslove zaštite osoba i imovine „DEFENSOR“ sa sjedištem u Varaždinu.</w:t>
      </w:r>
    </w:p>
    <w:p w14:paraId="2DA1665D" w14:textId="77777777" w:rsidR="00AD3F5C" w:rsidRDefault="00AD3F5C" w:rsidP="00AD3F5C">
      <w:pPr>
        <w:spacing w:after="0" w:line="240" w:lineRule="auto"/>
        <w:jc w:val="both"/>
        <w:rPr>
          <w:rFonts w:ascii="Times" w:hAnsi="Times"/>
          <w:sz w:val="24"/>
          <w:szCs w:val="24"/>
        </w:rPr>
      </w:pPr>
    </w:p>
    <w:p w14:paraId="7BAB1E69" w14:textId="03E524FE" w:rsidR="00AD3F5C" w:rsidRPr="00AD3F5C" w:rsidRDefault="00AD3F5C" w:rsidP="00AD3F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5BE8">
        <w:rPr>
          <w:rFonts w:ascii="Times" w:hAnsi="Times"/>
          <w:sz w:val="24"/>
          <w:szCs w:val="24"/>
        </w:rPr>
        <w:t>Slijedom navedenog, predlaže se Općinskom vijeću Općine Orehovica usvajanje Procjene rizika od velikih nesreća za Općinu Orehovica</w:t>
      </w:r>
      <w:r>
        <w:rPr>
          <w:rFonts w:ascii="Times" w:hAnsi="Times"/>
          <w:sz w:val="24"/>
          <w:szCs w:val="24"/>
        </w:rPr>
        <w:t>.</w:t>
      </w:r>
    </w:p>
    <w:sectPr w:rsidR="00AD3F5C" w:rsidRPr="00AD3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F5C"/>
    <w:rsid w:val="00031779"/>
    <w:rsid w:val="00344467"/>
    <w:rsid w:val="0037725E"/>
    <w:rsid w:val="00AD3F5C"/>
    <w:rsid w:val="00D0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8D222"/>
  <w15:chartTrackingRefBased/>
  <w15:docId w15:val="{B8C689AD-788A-40C6-AF46-E08E3F38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F5C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Orehovica</dc:creator>
  <cp:keywords/>
  <dc:description/>
  <cp:lastModifiedBy>Office Orehovica</cp:lastModifiedBy>
  <cp:revision>2</cp:revision>
  <cp:lastPrinted>2024-11-20T12:27:00Z</cp:lastPrinted>
  <dcterms:created xsi:type="dcterms:W3CDTF">2024-11-20T09:24:00Z</dcterms:created>
  <dcterms:modified xsi:type="dcterms:W3CDTF">2024-11-20T12:27:00Z</dcterms:modified>
</cp:coreProperties>
</file>